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A3" w:rsidRDefault="00002DA3"/>
    <w:p w:rsidR="008B7249" w:rsidRDefault="008B7249" w:rsidP="008B7249">
      <w:pPr>
        <w:jc w:val="center"/>
        <w:rPr>
          <w:b/>
          <w:sz w:val="28"/>
        </w:rPr>
      </w:pPr>
      <w:r w:rsidRPr="00234F76">
        <w:rPr>
          <w:b/>
          <w:sz w:val="28"/>
        </w:rPr>
        <w:t>Przydział do grup szkoleniowych</w:t>
      </w:r>
      <w:r>
        <w:rPr>
          <w:b/>
          <w:sz w:val="28"/>
        </w:rPr>
        <w:t xml:space="preserve"> </w:t>
      </w:r>
      <w:r w:rsidRPr="00234F76">
        <w:rPr>
          <w:b/>
          <w:sz w:val="28"/>
        </w:rPr>
        <w:t>uczestników projektu</w:t>
      </w:r>
    </w:p>
    <w:p w:rsidR="008B7249" w:rsidRDefault="008B7249" w:rsidP="008B7249">
      <w:pPr>
        <w:spacing w:after="0"/>
        <w:jc w:val="center"/>
        <w:rPr>
          <w:b/>
        </w:rPr>
      </w:pPr>
      <w:r w:rsidRPr="001D1E4C">
        <w:rPr>
          <w:b/>
        </w:rPr>
        <w:t>„Twój pewny krok na ścieżce kariery - Rozwój wysokiej jakości usług Akademickiego Biura Karier PWSW w Przemyślu wsparciem zawodowego startu studentów"</w:t>
      </w:r>
    </w:p>
    <w:p w:rsidR="00307A70" w:rsidRPr="00307A70" w:rsidRDefault="00307A70" w:rsidP="008B7249">
      <w:pPr>
        <w:spacing w:after="0"/>
        <w:jc w:val="center"/>
        <w:rPr>
          <w:i/>
        </w:rPr>
      </w:pPr>
      <w:r>
        <w:rPr>
          <w:i/>
        </w:rPr>
        <w:t>(</w:t>
      </w:r>
      <w:r w:rsidRPr="00307A70">
        <w:rPr>
          <w:i/>
        </w:rPr>
        <w:t>II tura rekrutacji</w:t>
      </w:r>
      <w:r>
        <w:rPr>
          <w:i/>
        </w:rPr>
        <w:t>)</w:t>
      </w:r>
    </w:p>
    <w:p w:rsidR="008B7249" w:rsidRDefault="008B7249" w:rsidP="008B7249">
      <w:pPr>
        <w:spacing w:after="0"/>
        <w:rPr>
          <w:b/>
          <w:color w:val="C00000"/>
        </w:rPr>
      </w:pPr>
    </w:p>
    <w:p w:rsidR="008B7249" w:rsidRPr="00416A91" w:rsidRDefault="008B7249" w:rsidP="008B7249">
      <w:pPr>
        <w:spacing w:after="0"/>
        <w:rPr>
          <w:b/>
          <w:color w:val="C00000"/>
          <w:sz w:val="28"/>
        </w:rPr>
      </w:pPr>
    </w:p>
    <w:p w:rsidR="008B7249" w:rsidRPr="00416A91" w:rsidRDefault="00416A91" w:rsidP="008B7249">
      <w:pPr>
        <w:spacing w:after="0"/>
        <w:rPr>
          <w:b/>
          <w:color w:val="C00000"/>
          <w:sz w:val="28"/>
        </w:rPr>
      </w:pPr>
      <w:r w:rsidRPr="00416A91">
        <w:rPr>
          <w:b/>
          <w:color w:val="C00000"/>
          <w:sz w:val="28"/>
        </w:rPr>
        <w:t>SZKOLENIA:</w:t>
      </w:r>
    </w:p>
    <w:p w:rsidR="008B7249" w:rsidRPr="008B7249" w:rsidRDefault="008B7249" w:rsidP="00CE13C9">
      <w:pPr>
        <w:pStyle w:val="Akapitzlist"/>
        <w:numPr>
          <w:ilvl w:val="0"/>
          <w:numId w:val="2"/>
        </w:numPr>
        <w:spacing w:after="120"/>
        <w:ind w:left="-141" w:hanging="284"/>
        <w:contextualSpacing w:val="0"/>
        <w:rPr>
          <w:b/>
          <w:color w:val="C00000"/>
        </w:rPr>
      </w:pPr>
      <w:r>
        <w:rPr>
          <w:b/>
          <w:color w:val="C00000"/>
        </w:rPr>
        <w:t>Przedsiębiorczość, odkrywanie i pobudzanie</w:t>
      </w:r>
      <w:r w:rsidRPr="008B7249">
        <w:rPr>
          <w:b/>
          <w:color w:val="C00000"/>
        </w:rPr>
        <w:t xml:space="preserve"> potencja</w:t>
      </w:r>
      <w:r w:rsidR="004A05F6">
        <w:rPr>
          <w:b/>
          <w:color w:val="C00000"/>
        </w:rPr>
        <w:t>łu przedsiębiorczego i kreowanie</w:t>
      </w:r>
      <w:r w:rsidRPr="008B7249">
        <w:rPr>
          <w:b/>
          <w:color w:val="C00000"/>
        </w:rPr>
        <w:t xml:space="preserve"> pomysłu na biznes</w:t>
      </w:r>
      <w:r w:rsidR="004F46FF">
        <w:rPr>
          <w:b/>
          <w:color w:val="C00000"/>
        </w:rPr>
        <w:t xml:space="preserve">  </w:t>
      </w:r>
      <w:r w:rsidR="004F46FF" w:rsidRPr="004F46FF">
        <w:rPr>
          <w:b/>
          <w:i/>
          <w:color w:val="C00000"/>
        </w:rPr>
        <w:t>(POPP)</w:t>
      </w:r>
    </w:p>
    <w:p w:rsidR="008B7249" w:rsidRPr="004F46FF" w:rsidRDefault="008B7249" w:rsidP="00CE13C9">
      <w:pPr>
        <w:pStyle w:val="Akapitzlist"/>
        <w:numPr>
          <w:ilvl w:val="0"/>
          <w:numId w:val="2"/>
        </w:numPr>
        <w:spacing w:after="120"/>
        <w:ind w:left="-141" w:hanging="284"/>
        <w:contextualSpacing w:val="0"/>
        <w:rPr>
          <w:b/>
          <w:i/>
          <w:color w:val="C00000"/>
        </w:rPr>
      </w:pPr>
      <w:r w:rsidRPr="008B7249">
        <w:rPr>
          <w:b/>
          <w:color w:val="C00000"/>
        </w:rPr>
        <w:t>Przygotowanie do rozmowy rekrutacyjnej</w:t>
      </w:r>
      <w:r w:rsidR="004F46FF">
        <w:rPr>
          <w:b/>
          <w:color w:val="C00000"/>
        </w:rPr>
        <w:t xml:space="preserve">  </w:t>
      </w:r>
      <w:r w:rsidR="004F46FF" w:rsidRPr="004F46FF">
        <w:rPr>
          <w:b/>
          <w:i/>
          <w:color w:val="C00000"/>
        </w:rPr>
        <w:t xml:space="preserve">(KM – </w:t>
      </w:r>
      <w:r w:rsidR="004F46FF" w:rsidRPr="004F46FF">
        <w:rPr>
          <w:i/>
          <w:color w:val="C00000"/>
        </w:rPr>
        <w:t>kompetencje miękkie</w:t>
      </w:r>
      <w:r w:rsidR="004F46FF" w:rsidRPr="004F46FF">
        <w:rPr>
          <w:b/>
          <w:i/>
          <w:color w:val="C00000"/>
        </w:rPr>
        <w:t>)</w:t>
      </w:r>
    </w:p>
    <w:p w:rsidR="008B7249" w:rsidRPr="008B7249" w:rsidRDefault="008B7249" w:rsidP="00CE13C9">
      <w:pPr>
        <w:pStyle w:val="Akapitzlist"/>
        <w:numPr>
          <w:ilvl w:val="0"/>
          <w:numId w:val="2"/>
        </w:numPr>
        <w:spacing w:after="120"/>
        <w:ind w:left="-141" w:hanging="284"/>
        <w:contextualSpacing w:val="0"/>
        <w:rPr>
          <w:b/>
          <w:color w:val="C00000"/>
        </w:rPr>
      </w:pPr>
      <w:r w:rsidRPr="008B7249">
        <w:rPr>
          <w:b/>
          <w:color w:val="C00000"/>
        </w:rPr>
        <w:t>Dojrzałość do kariery</w:t>
      </w:r>
      <w:r w:rsidR="004F46FF">
        <w:rPr>
          <w:b/>
          <w:color w:val="C00000"/>
        </w:rPr>
        <w:t xml:space="preserve">  </w:t>
      </w:r>
      <w:r w:rsidR="004F46FF" w:rsidRPr="004F46FF">
        <w:rPr>
          <w:b/>
          <w:i/>
          <w:color w:val="C00000"/>
        </w:rPr>
        <w:t xml:space="preserve">(KM – </w:t>
      </w:r>
      <w:r w:rsidR="004F46FF" w:rsidRPr="004F46FF">
        <w:rPr>
          <w:i/>
          <w:color w:val="C00000"/>
        </w:rPr>
        <w:t>kompetencje miękkie</w:t>
      </w:r>
      <w:r w:rsidR="004F46FF" w:rsidRPr="004F46FF">
        <w:rPr>
          <w:b/>
          <w:i/>
          <w:color w:val="C00000"/>
        </w:rPr>
        <w:t>)</w:t>
      </w:r>
    </w:p>
    <w:p w:rsidR="008B7249" w:rsidRPr="008B7249" w:rsidRDefault="008B7249" w:rsidP="00CE13C9">
      <w:pPr>
        <w:pStyle w:val="Akapitzlist"/>
        <w:numPr>
          <w:ilvl w:val="0"/>
          <w:numId w:val="2"/>
        </w:numPr>
        <w:spacing w:after="120"/>
        <w:ind w:left="-141" w:hanging="284"/>
        <w:contextualSpacing w:val="0"/>
        <w:rPr>
          <w:b/>
          <w:color w:val="C00000"/>
        </w:rPr>
      </w:pPr>
      <w:r w:rsidRPr="008B7249">
        <w:rPr>
          <w:b/>
          <w:color w:val="C00000"/>
        </w:rPr>
        <w:t>Motywacja a kariera</w:t>
      </w:r>
      <w:r w:rsidR="004F46FF">
        <w:rPr>
          <w:b/>
          <w:color w:val="C00000"/>
        </w:rPr>
        <w:t xml:space="preserve">  </w:t>
      </w:r>
      <w:r w:rsidR="004F46FF" w:rsidRPr="004F46FF">
        <w:rPr>
          <w:b/>
          <w:i/>
          <w:color w:val="C00000"/>
        </w:rPr>
        <w:t xml:space="preserve">(KM – </w:t>
      </w:r>
      <w:r w:rsidR="004F46FF" w:rsidRPr="004F46FF">
        <w:rPr>
          <w:i/>
          <w:color w:val="C00000"/>
        </w:rPr>
        <w:t>kompetencje miękkie</w:t>
      </w:r>
      <w:r w:rsidR="004F46FF" w:rsidRPr="004F46FF">
        <w:rPr>
          <w:b/>
          <w:i/>
          <w:color w:val="C00000"/>
        </w:rPr>
        <w:t>)</w:t>
      </w:r>
    </w:p>
    <w:p w:rsidR="008B7249" w:rsidRPr="004F46FF" w:rsidRDefault="008B7249" w:rsidP="00CE13C9">
      <w:pPr>
        <w:pStyle w:val="Akapitzlist"/>
        <w:numPr>
          <w:ilvl w:val="0"/>
          <w:numId w:val="2"/>
        </w:numPr>
        <w:spacing w:after="120"/>
        <w:ind w:left="-141" w:hanging="284"/>
        <w:contextualSpacing w:val="0"/>
        <w:rPr>
          <w:b/>
          <w:i/>
          <w:color w:val="C00000"/>
        </w:rPr>
      </w:pPr>
      <w:r w:rsidRPr="008B7249">
        <w:rPr>
          <w:b/>
          <w:color w:val="C00000"/>
        </w:rPr>
        <w:t>Zarządzanie czasem jako kompetencja konieczna w rozwoju zawodowym</w:t>
      </w:r>
      <w:r w:rsidR="004F46FF">
        <w:rPr>
          <w:b/>
          <w:color w:val="C00000"/>
        </w:rPr>
        <w:t xml:space="preserve">  </w:t>
      </w:r>
      <w:r w:rsidR="004F46FF" w:rsidRPr="004F46FF">
        <w:rPr>
          <w:b/>
          <w:i/>
          <w:color w:val="C00000"/>
        </w:rPr>
        <w:t xml:space="preserve">(KM – </w:t>
      </w:r>
      <w:r w:rsidR="004F46FF" w:rsidRPr="004F46FF">
        <w:rPr>
          <w:i/>
          <w:color w:val="C00000"/>
        </w:rPr>
        <w:t>kompetencje miękkie</w:t>
      </w:r>
      <w:r w:rsidR="004F46FF" w:rsidRPr="004F46FF">
        <w:rPr>
          <w:b/>
          <w:i/>
          <w:color w:val="C00000"/>
        </w:rPr>
        <w:t>)</w:t>
      </w:r>
    </w:p>
    <w:p w:rsidR="008B7249" w:rsidRPr="008B7249" w:rsidRDefault="008B7249" w:rsidP="008B7249">
      <w:pPr>
        <w:spacing w:after="0"/>
        <w:rPr>
          <w:b/>
          <w:color w:val="C00000"/>
        </w:rPr>
      </w:pP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8B7249" w:rsidTr="00416A91">
        <w:trPr>
          <w:trHeight w:val="519"/>
          <w:tblHeader/>
        </w:trPr>
        <w:tc>
          <w:tcPr>
            <w:tcW w:w="20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249" w:rsidRPr="00234F76" w:rsidRDefault="008B7249" w:rsidP="008B7249">
            <w:pPr>
              <w:jc w:val="center"/>
              <w:rPr>
                <w:rFonts w:ascii="Arial Narrow" w:hAnsi="Arial Narrow"/>
                <w:b/>
              </w:rPr>
            </w:pPr>
            <w:r w:rsidRPr="00234F76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249" w:rsidRPr="00234F76" w:rsidRDefault="008B7249" w:rsidP="008B7249">
            <w:pPr>
              <w:jc w:val="center"/>
              <w:rPr>
                <w:rFonts w:ascii="Arial Narrow" w:hAnsi="Arial Narrow"/>
                <w:b/>
              </w:rPr>
            </w:pPr>
            <w:r w:rsidRPr="00234F76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249" w:rsidRDefault="008B7249" w:rsidP="008B7249">
            <w:pPr>
              <w:jc w:val="center"/>
            </w:pPr>
            <w:r w:rsidRPr="00F65C34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249" w:rsidRDefault="008B7249" w:rsidP="008B7249">
            <w:pPr>
              <w:jc w:val="center"/>
            </w:pPr>
            <w:r w:rsidRPr="00F65C34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249" w:rsidRDefault="008B7249" w:rsidP="008B7249">
            <w:pPr>
              <w:jc w:val="center"/>
            </w:pPr>
            <w:r w:rsidRPr="00F65C34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5</w:t>
            </w:r>
          </w:p>
        </w:tc>
      </w:tr>
      <w:tr w:rsidR="009F0835" w:rsidRPr="00D34DE7" w:rsidTr="00416A91">
        <w:trPr>
          <w:trHeight w:val="510"/>
        </w:trPr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3/II/3.1/ABK/2018</w:t>
            </w:r>
          </w:p>
        </w:tc>
        <w:tc>
          <w:tcPr>
            <w:tcW w:w="2013" w:type="dxa"/>
            <w:vAlign w:val="center"/>
          </w:tcPr>
          <w:p w:rsidR="009F0835" w:rsidRPr="00EF435D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35D">
              <w:rPr>
                <w:rFonts w:ascii="Calibri" w:hAnsi="Calibri" w:cs="Calibri"/>
                <w:sz w:val="20"/>
                <w:szCs w:val="20"/>
              </w:rPr>
              <w:t>12/II/3.1/ABK/2018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6/II/3.1/ABK/2018</w:t>
            </w:r>
          </w:p>
        </w:tc>
      </w:tr>
      <w:tr w:rsidR="009F0835" w:rsidRPr="00D34DE7" w:rsidTr="00416A91">
        <w:trPr>
          <w:trHeight w:val="510"/>
        </w:trPr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7/II/3.1/ABK/2018</w:t>
            </w:r>
          </w:p>
        </w:tc>
      </w:tr>
      <w:tr w:rsidR="009F0835" w:rsidRPr="00D34DE7" w:rsidTr="00416A91">
        <w:trPr>
          <w:trHeight w:val="510"/>
        </w:trPr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8/II/3.1/ABK/2018</w:t>
            </w:r>
          </w:p>
        </w:tc>
      </w:tr>
      <w:tr w:rsidR="009F0835" w:rsidRPr="00D34DE7" w:rsidTr="00416A91">
        <w:trPr>
          <w:trHeight w:val="510"/>
        </w:trPr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10/II/I3.1/ABK/2018</w:t>
            </w:r>
          </w:p>
        </w:tc>
      </w:tr>
      <w:tr w:rsidR="009F0835" w:rsidRPr="00D34DE7" w:rsidTr="00416A91">
        <w:trPr>
          <w:trHeight w:val="510"/>
        </w:trPr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16/II/I3.1/ABK/2018</w:t>
            </w:r>
          </w:p>
        </w:tc>
      </w:tr>
      <w:tr w:rsidR="009F0835" w:rsidRPr="00D34DE7" w:rsidTr="00416A91">
        <w:trPr>
          <w:trHeight w:val="510"/>
        </w:trPr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17/II/3.1/ABK/2018</w:t>
            </w:r>
          </w:p>
        </w:tc>
      </w:tr>
      <w:tr w:rsidR="009F0835" w:rsidRPr="00D34DE7" w:rsidTr="00416A91">
        <w:trPr>
          <w:trHeight w:val="510"/>
        </w:trPr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26/II/3.1/ABK/2018</w:t>
            </w:r>
          </w:p>
        </w:tc>
      </w:tr>
      <w:tr w:rsidR="009F0835" w:rsidRPr="00D34DE7" w:rsidTr="00416A91">
        <w:trPr>
          <w:trHeight w:val="510"/>
        </w:trPr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28/II/3.1/ABK/2018</w:t>
            </w:r>
          </w:p>
        </w:tc>
      </w:tr>
      <w:tr w:rsidR="009F0835" w:rsidRPr="00D34DE7" w:rsidTr="00416A91">
        <w:trPr>
          <w:trHeight w:val="510"/>
        </w:trPr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29/II/3.1/ABK/2018</w:t>
            </w:r>
          </w:p>
        </w:tc>
      </w:tr>
      <w:tr w:rsidR="009F0835" w:rsidRPr="00D34DE7" w:rsidTr="00416A91">
        <w:trPr>
          <w:trHeight w:val="510"/>
        </w:trPr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63/II/3.1/ABK/2018</w:t>
            </w:r>
          </w:p>
        </w:tc>
        <w:tc>
          <w:tcPr>
            <w:tcW w:w="2013" w:type="dxa"/>
            <w:vAlign w:val="center"/>
          </w:tcPr>
          <w:p w:rsidR="009F0835" w:rsidRPr="00416A91" w:rsidRDefault="009F0835" w:rsidP="00C934AE">
            <w:pPr>
              <w:rPr>
                <w:rFonts w:ascii="Calibri" w:hAnsi="Calibri" w:cs="Calibri"/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35/II/3.1/ABK/2018</w:t>
            </w: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50/II/3.1/ABK/2018</w:t>
            </w:r>
          </w:p>
        </w:tc>
      </w:tr>
      <w:tr w:rsidR="009F0835" w:rsidRPr="00D34DE7" w:rsidTr="00416A91">
        <w:trPr>
          <w:trHeight w:val="510"/>
        </w:trPr>
        <w:tc>
          <w:tcPr>
            <w:tcW w:w="2013" w:type="dxa"/>
            <w:vAlign w:val="center"/>
          </w:tcPr>
          <w:p w:rsidR="009F0835" w:rsidRPr="00416A91" w:rsidRDefault="009F0835" w:rsidP="00C934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9F0835" w:rsidRPr="00416A91" w:rsidRDefault="009F0835" w:rsidP="00C934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9F0835" w:rsidRPr="00416A91" w:rsidRDefault="009F0835" w:rsidP="008B7249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9F0835" w:rsidRPr="00416A91" w:rsidRDefault="009F0835" w:rsidP="008B7249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9F0835" w:rsidRDefault="009F0835" w:rsidP="00345A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51/II/3.1/ABK/2018</w:t>
            </w:r>
          </w:p>
        </w:tc>
      </w:tr>
    </w:tbl>
    <w:p w:rsidR="008B7249" w:rsidRDefault="008B7249"/>
    <w:sectPr w:rsidR="008B7249" w:rsidSect="009C5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EB" w:rsidRDefault="001804EB" w:rsidP="009C5D68">
      <w:pPr>
        <w:spacing w:after="0" w:line="240" w:lineRule="auto"/>
      </w:pPr>
      <w:r>
        <w:separator/>
      </w:r>
    </w:p>
  </w:endnote>
  <w:endnote w:type="continuationSeparator" w:id="0">
    <w:p w:rsidR="001804EB" w:rsidRDefault="001804EB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1B" w:rsidRDefault="00FF4C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1B" w:rsidRDefault="00FF4C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F0D000" wp14:editId="5C6865B7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FF4C1B" w:rsidTr="00022361">
      <w:trPr>
        <w:trHeight w:val="67"/>
      </w:trPr>
      <w:tc>
        <w:tcPr>
          <w:tcW w:w="6552" w:type="dxa"/>
          <w:vAlign w:val="bottom"/>
        </w:tcPr>
        <w:p w:rsidR="00FF4C1B" w:rsidRPr="00022361" w:rsidRDefault="00FF4C1B" w:rsidP="00022361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FF4C1B" w:rsidRPr="009A4DEE" w:rsidRDefault="00FF4C1B" w:rsidP="00022361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FF4C1B" w:rsidRDefault="00FF4C1B">
    <w:pPr>
      <w:pStyle w:val="Stopka"/>
    </w:pPr>
    <w:r>
      <w:rPr>
        <w:noProof/>
        <w:lang w:eastAsia="pl-PL"/>
      </w:rPr>
      <w:drawing>
        <wp:inline distT="0" distB="0" distL="0" distR="0">
          <wp:extent cx="586596" cy="586596"/>
          <wp:effectExtent l="0" t="0" r="444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18" cy="5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1B" w:rsidRDefault="00FF4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EB" w:rsidRDefault="001804EB" w:rsidP="009C5D68">
      <w:pPr>
        <w:spacing w:after="0" w:line="240" w:lineRule="auto"/>
      </w:pPr>
      <w:r>
        <w:separator/>
      </w:r>
    </w:p>
  </w:footnote>
  <w:footnote w:type="continuationSeparator" w:id="0">
    <w:p w:rsidR="001804EB" w:rsidRDefault="001804EB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1B" w:rsidRDefault="00FF4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1B" w:rsidRDefault="00FF4C1B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5D19BD4" wp14:editId="65540980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4F28F57" wp14:editId="4871EE59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C1B" w:rsidRDefault="00FF4C1B" w:rsidP="00B661EB">
    <w:pPr>
      <w:pStyle w:val="Nagwek"/>
      <w:rPr>
        <w:noProof/>
        <w:lang w:eastAsia="pl-PL"/>
      </w:rPr>
    </w:pPr>
  </w:p>
  <w:p w:rsidR="00FF4C1B" w:rsidRDefault="00FF4C1B" w:rsidP="00D72151">
    <w:pPr>
      <w:pStyle w:val="Nagwek"/>
      <w:jc w:val="center"/>
    </w:pPr>
  </w:p>
  <w:p w:rsidR="00FF4C1B" w:rsidRDefault="00FF4C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E6F9B" wp14:editId="6A7C4235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1B" w:rsidRDefault="00FF4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3BA"/>
    <w:multiLevelType w:val="hybridMultilevel"/>
    <w:tmpl w:val="443AC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5C00"/>
    <w:multiLevelType w:val="hybridMultilevel"/>
    <w:tmpl w:val="ADD2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02DA3"/>
    <w:rsid w:val="00022361"/>
    <w:rsid w:val="00061BC9"/>
    <w:rsid w:val="000A3C52"/>
    <w:rsid w:val="000F6705"/>
    <w:rsid w:val="001020CE"/>
    <w:rsid w:val="0010644D"/>
    <w:rsid w:val="001474F6"/>
    <w:rsid w:val="001804EB"/>
    <w:rsid w:val="002178DA"/>
    <w:rsid w:val="00275881"/>
    <w:rsid w:val="002B52F2"/>
    <w:rsid w:val="00307A70"/>
    <w:rsid w:val="00361D58"/>
    <w:rsid w:val="00416A91"/>
    <w:rsid w:val="00426FFB"/>
    <w:rsid w:val="004A05F6"/>
    <w:rsid w:val="004F36B3"/>
    <w:rsid w:val="004F46FF"/>
    <w:rsid w:val="004F6769"/>
    <w:rsid w:val="005563B0"/>
    <w:rsid w:val="005F63EC"/>
    <w:rsid w:val="00655199"/>
    <w:rsid w:val="00730D81"/>
    <w:rsid w:val="00832255"/>
    <w:rsid w:val="00845DD7"/>
    <w:rsid w:val="00856B14"/>
    <w:rsid w:val="008B7249"/>
    <w:rsid w:val="009018D9"/>
    <w:rsid w:val="009032BC"/>
    <w:rsid w:val="0092435D"/>
    <w:rsid w:val="009A4DEE"/>
    <w:rsid w:val="009C5D68"/>
    <w:rsid w:val="009F0835"/>
    <w:rsid w:val="009F1D84"/>
    <w:rsid w:val="00AA61F8"/>
    <w:rsid w:val="00B22232"/>
    <w:rsid w:val="00B33708"/>
    <w:rsid w:val="00B63A51"/>
    <w:rsid w:val="00B661EB"/>
    <w:rsid w:val="00C03A52"/>
    <w:rsid w:val="00C1640A"/>
    <w:rsid w:val="00C643A6"/>
    <w:rsid w:val="00C707DD"/>
    <w:rsid w:val="00C80CB6"/>
    <w:rsid w:val="00CE13C9"/>
    <w:rsid w:val="00CE6EFC"/>
    <w:rsid w:val="00CF04DE"/>
    <w:rsid w:val="00D40EB0"/>
    <w:rsid w:val="00D72151"/>
    <w:rsid w:val="00DE2A38"/>
    <w:rsid w:val="00DE75B2"/>
    <w:rsid w:val="00E56FC7"/>
    <w:rsid w:val="00F26FF9"/>
    <w:rsid w:val="00FC1972"/>
    <w:rsid w:val="00FF49C2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7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24</cp:revision>
  <cp:lastPrinted>2018-05-09T13:36:00Z</cp:lastPrinted>
  <dcterms:created xsi:type="dcterms:W3CDTF">2017-12-21T13:44:00Z</dcterms:created>
  <dcterms:modified xsi:type="dcterms:W3CDTF">2019-02-19T10:43:00Z</dcterms:modified>
</cp:coreProperties>
</file>